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2D5CA5" w14:textId="27AA0AB6" w:rsidR="00DC0C05" w:rsidRPr="00EF39FB" w:rsidRDefault="007F30CC" w:rsidP="0090025E">
      <w:pPr>
        <w:jc w:val="both"/>
        <w:rPr>
          <w:b/>
          <w:bCs/>
        </w:rPr>
      </w:pPr>
      <w:r w:rsidRPr="00EF39FB">
        <w:rPr>
          <w:b/>
          <w:bCs/>
        </w:rPr>
        <w:t>OTSUSE EELNÕU</w:t>
      </w:r>
    </w:p>
    <w:p w14:paraId="013C6EEB" w14:textId="756E5939" w:rsidR="006478A8" w:rsidRDefault="007F30CC" w:rsidP="0090025E">
      <w:pPr>
        <w:jc w:val="both"/>
      </w:pPr>
      <w:r w:rsidRPr="00EF39FB">
        <w:rPr>
          <w:b/>
          <w:bCs/>
        </w:rPr>
        <w:t xml:space="preserve">Ämari </w:t>
      </w:r>
      <w:r w:rsidR="00EF39FB">
        <w:rPr>
          <w:b/>
          <w:bCs/>
        </w:rPr>
        <w:t>AE02 ja AE03 hoonete</w:t>
      </w:r>
      <w:r w:rsidR="00A77280" w:rsidRPr="00EF39FB">
        <w:rPr>
          <w:b/>
          <w:bCs/>
        </w:rPr>
        <w:t xml:space="preserve"> </w:t>
      </w:r>
      <w:r w:rsidR="00EB0AAE" w:rsidRPr="00EF39FB">
        <w:rPr>
          <w:b/>
          <w:bCs/>
        </w:rPr>
        <w:t>püstitamise</w:t>
      </w:r>
      <w:r w:rsidRPr="00EF39FB">
        <w:rPr>
          <w:b/>
          <w:bCs/>
        </w:rPr>
        <w:t xml:space="preserve"> ehitusloa menetluses </w:t>
      </w:r>
      <w:r w:rsidRPr="00EF39FB">
        <w:rPr>
          <w:b/>
          <w:bCs/>
        </w:rPr>
        <w:t>keskkonnamõju hindamise algatamata jätmine</w:t>
      </w:r>
      <w:r w:rsidRPr="00EF39FB">
        <w:rPr>
          <w:b/>
          <w:bCs/>
        </w:rPr>
        <w:cr/>
      </w:r>
      <w:r w:rsidR="00EF39FB">
        <w:br/>
      </w:r>
      <w:r w:rsidRPr="007F30CC">
        <w:t>Riigi Kaitseinvesteeringute Keskus (70009764)</w:t>
      </w:r>
      <w:r>
        <w:t xml:space="preserve"> </w:t>
      </w:r>
      <w:r>
        <w:t xml:space="preserve">esitas </w:t>
      </w:r>
      <w:r w:rsidRPr="007F30CC">
        <w:t>12.01.2024</w:t>
      </w:r>
      <w:r>
        <w:t xml:space="preserve"> </w:t>
      </w:r>
      <w:r>
        <w:t>Tarbijakaitse ja Tehnilise Järelevalve Ametile</w:t>
      </w:r>
      <w:r>
        <w:t xml:space="preserve"> </w:t>
      </w:r>
      <w:r>
        <w:t xml:space="preserve">(edaspidi TTJA, aadress Tallinn, Kesklinna linnaosa, Endla tn 10a, e-post </w:t>
      </w:r>
      <w:hyperlink r:id="rId7" w:history="1">
        <w:r w:rsidRPr="0002628F">
          <w:rPr>
            <w:rStyle w:val="Hperlink"/>
          </w:rPr>
          <w:t>info@ttja.ee</w:t>
        </w:r>
      </w:hyperlink>
      <w:r>
        <w:t>)</w:t>
      </w:r>
      <w:r>
        <w:t xml:space="preserve"> </w:t>
      </w:r>
      <w:r>
        <w:t xml:space="preserve">ehitisregistri kaudu ehitusloa taotlus nr </w:t>
      </w:r>
      <w:r w:rsidRPr="007F30CC">
        <w:t xml:space="preserve">2311271/19056 </w:t>
      </w:r>
      <w:r>
        <w:t>hoonete AE02 ja AE03</w:t>
      </w:r>
      <w:r>
        <w:t xml:space="preserve"> </w:t>
      </w:r>
      <w:r>
        <w:t>püstitamiseks</w:t>
      </w:r>
      <w:r>
        <w:t xml:space="preserve"> </w:t>
      </w:r>
      <w:r w:rsidRPr="007F30CC">
        <w:t>Harju maakon</w:t>
      </w:r>
      <w:r>
        <w:t>da</w:t>
      </w:r>
      <w:r w:rsidRPr="007F30CC">
        <w:t xml:space="preserve"> Lääne-Harju val</w:t>
      </w:r>
      <w:r>
        <w:t>da</w:t>
      </w:r>
      <w:r w:rsidRPr="007F30CC">
        <w:t xml:space="preserve"> Ämari alevik</w:t>
      </w:r>
      <w:r>
        <w:t>ku</w:t>
      </w:r>
      <w:r w:rsidRPr="007F30CC">
        <w:t xml:space="preserve"> Ämari lennuväli</w:t>
      </w:r>
      <w:r>
        <w:t xml:space="preserve"> kinnistule (katastriüksus </w:t>
      </w:r>
      <w:r w:rsidRPr="007F30CC">
        <w:t>86801:001:0375</w:t>
      </w:r>
      <w:r>
        <w:t xml:space="preserve">). </w:t>
      </w:r>
      <w:r>
        <w:t xml:space="preserve">Koos ehitusloa taotlusega esitati </w:t>
      </w:r>
      <w:proofErr w:type="spellStart"/>
      <w:r w:rsidRPr="007F30CC">
        <w:t>Esplan</w:t>
      </w:r>
      <w:proofErr w:type="spellEnd"/>
      <w:r w:rsidRPr="007F30CC">
        <w:t xml:space="preserve"> OÜ (10458912)</w:t>
      </w:r>
      <w:r>
        <w:t xml:space="preserve"> poolt</w:t>
      </w:r>
      <w:r>
        <w:t xml:space="preserve"> </w:t>
      </w:r>
      <w:r>
        <w:t>koostatud projekt „</w:t>
      </w:r>
      <w:r w:rsidRPr="007F30CC">
        <w:t>AE02-Hoone. AE03-Hoone" Töö nr 2346</w:t>
      </w:r>
      <w:r>
        <w:t xml:space="preserve">. </w:t>
      </w:r>
      <w:r>
        <w:t xml:space="preserve">Täiendavalt esitati </w:t>
      </w:r>
      <w:r w:rsidR="00A77280">
        <w:t>TTJA-</w:t>
      </w:r>
      <w:proofErr w:type="spellStart"/>
      <w:r w:rsidR="00A77280">
        <w:t>le</w:t>
      </w:r>
      <w:proofErr w:type="spellEnd"/>
      <w:r w:rsidR="00A77280">
        <w:t xml:space="preserve"> </w:t>
      </w:r>
      <w:r>
        <w:t xml:space="preserve">05.03.2024 Katrina </w:t>
      </w:r>
      <w:proofErr w:type="spellStart"/>
      <w:r>
        <w:t>Utsari</w:t>
      </w:r>
      <w:proofErr w:type="spellEnd"/>
      <w:r>
        <w:t xml:space="preserve"> </w:t>
      </w:r>
      <w:r w:rsidR="00EB0AAE">
        <w:t>(</w:t>
      </w:r>
      <w:r w:rsidR="00EB0AAE" w:rsidRPr="00EB0AAE">
        <w:t>Riigi Kaitseinvesteeringute Keskus</w:t>
      </w:r>
      <w:r w:rsidR="00EB0AAE">
        <w:t xml:space="preserve">e keskkonnaspetsialist) </w:t>
      </w:r>
      <w:r>
        <w:t>poolt koostatud „</w:t>
      </w:r>
      <w:r w:rsidRPr="007F30CC">
        <w:t>Keskkonnamõju hindamise vajalikkuse eelhinnang</w:t>
      </w:r>
      <w:r>
        <w:t>“</w:t>
      </w:r>
      <w:r w:rsidR="006478A8">
        <w:t xml:space="preserve">. </w:t>
      </w:r>
      <w:r w:rsidR="0090025E" w:rsidRPr="0090025E">
        <w:t xml:space="preserve">TTJA on kontrollinud eelhinnangu sisu ning järeldusi ning leiab, et see vastab keskkonnaministri 16.08.2017 määrusele nr 31 „Eelhinnangu sisu täpsustatud nõuded“ ning seetõttu ei näinud vajalikuks eelhinnangut ümber kirjutada. </w:t>
      </w:r>
      <w:r w:rsidRPr="007F30CC">
        <w:t>Kavandatava tegevuse eesmär</w:t>
      </w:r>
      <w:r>
        <w:t>giks</w:t>
      </w:r>
      <w:r w:rsidRPr="007F30CC">
        <w:t xml:space="preserve"> on rajada Harju maakonnas Lääne-Harju vallas Ämari alevikus Ämari lennuväljale detailplaneeringuga </w:t>
      </w:r>
      <w:r w:rsidR="006478A8">
        <w:t>(</w:t>
      </w:r>
      <w:r w:rsidR="006478A8" w:rsidRPr="006478A8">
        <w:t>kehtestatud Vasalemma Vallavolikogu 27.12.2007 otsusega nr 121</w:t>
      </w:r>
      <w:r w:rsidR="006478A8">
        <w:t xml:space="preserve">) </w:t>
      </w:r>
      <w:r w:rsidRPr="007F30CC">
        <w:t xml:space="preserve">määratud hoonestusalas juba olemasolevate ehitiste kõrvale täiendavad </w:t>
      </w:r>
      <w:proofErr w:type="spellStart"/>
      <w:r w:rsidRPr="007F30CC">
        <w:t>riigikaitse</w:t>
      </w:r>
      <w:r w:rsidR="003D69D0">
        <w:t>lised</w:t>
      </w:r>
      <w:proofErr w:type="spellEnd"/>
      <w:r w:rsidRPr="007F30CC">
        <w:t xml:space="preserve"> ehitised (hooldusõppegaraažid).</w:t>
      </w:r>
    </w:p>
    <w:p w14:paraId="32AC6D6C" w14:textId="6A1AFC6C" w:rsidR="007F30CC" w:rsidRDefault="007F30CC" w:rsidP="0090025E">
      <w:pPr>
        <w:jc w:val="both"/>
      </w:pPr>
      <w:r>
        <w:t>Keskkonnamõju hindamise ja keskkonnajuhtimissüsteemi seaduse (</w:t>
      </w:r>
      <w:proofErr w:type="spellStart"/>
      <w:r>
        <w:t>KeHJS</w:t>
      </w:r>
      <w:proofErr w:type="spellEnd"/>
      <w:r>
        <w:t>) § 3 lõike 1 p 1</w:t>
      </w:r>
      <w:r w:rsidR="006478A8">
        <w:t xml:space="preserve"> </w:t>
      </w:r>
      <w:r>
        <w:t>kohaselt tuleb hinnata keskkonnamõju, kui taotletakse tegevusluba või selle muutmist ning</w:t>
      </w:r>
      <w:r w:rsidR="006478A8">
        <w:t xml:space="preserve"> </w:t>
      </w:r>
      <w:r>
        <w:t>tegevusloa taotlemise või muutmise põhjuseks olev kavandatav tegevus toob eeldatavalt</w:t>
      </w:r>
      <w:r w:rsidR="006478A8">
        <w:t xml:space="preserve"> </w:t>
      </w:r>
      <w:r>
        <w:t xml:space="preserve">kaasa olulise keskkonnamõju. </w:t>
      </w:r>
      <w:r w:rsidR="006478A8">
        <w:t xml:space="preserve">KMH algatamise vajalikkust ehitusloa menetluses kaalutakse tulenevalt </w:t>
      </w:r>
      <w:proofErr w:type="spellStart"/>
      <w:r w:rsidR="006478A8">
        <w:t>KeHJS</w:t>
      </w:r>
      <w:proofErr w:type="spellEnd"/>
      <w:r w:rsidR="006478A8">
        <w:t xml:space="preserve"> § 6 l</w:t>
      </w:r>
      <w:r w:rsidR="006478A8">
        <w:t>õike</w:t>
      </w:r>
      <w:r w:rsidR="006478A8">
        <w:t xml:space="preserve"> 2 p</w:t>
      </w:r>
      <w:r w:rsidR="006478A8">
        <w:t>unktist</w:t>
      </w:r>
      <w:r w:rsidR="006478A8">
        <w:t xml:space="preserve"> 22</w:t>
      </w:r>
      <w:r w:rsidR="006478A8">
        <w:t xml:space="preserve"> </w:t>
      </w:r>
      <w:r w:rsidR="006478A8">
        <w:t>(muu tegevus, mis võib kaasa tuua olulise keskkonnamõju)</w:t>
      </w:r>
      <w:r w:rsidR="006478A8">
        <w:t xml:space="preserve"> ning</w:t>
      </w:r>
      <w:r w:rsidR="006478A8">
        <w:t xml:space="preserve"> Vabariigi Valitsuse 29.08.2005 määruse nr 224 „Tegevusvaldkondade, mille korral tuleb anda keskkonnamõju hindamise vajalikkuse eelhinnang, täpsustatud loetelu" § 15 p</w:t>
      </w:r>
      <w:r w:rsidR="006478A8">
        <w:t>unktist</w:t>
      </w:r>
      <w:r w:rsidR="006478A8">
        <w:t xml:space="preserve"> 8 (selline tegevus, mis ei ole otseselt seotud ala kaitsekorraldusega või ei ole selleks otseselt vajalik, kuid mis võib üksi või koostoimes muu tegevusega eeldatavalt mõjutada Natura 2000 võrgustiku ala või kaitstavat loodusobjekti)</w:t>
      </w:r>
      <w:r w:rsidR="006478A8">
        <w:t xml:space="preserve">. </w:t>
      </w:r>
      <w:r>
        <w:t>Seega koostatakse eelhinnang ja kaalutakse, kas taotluses toodud</w:t>
      </w:r>
      <w:r w:rsidR="006478A8">
        <w:t xml:space="preserve"> </w:t>
      </w:r>
      <w:r>
        <w:t>kavandataval tegevusel on oluline keskkonnamõju</w:t>
      </w:r>
      <w:r w:rsidR="0090025E">
        <w:t>.</w:t>
      </w:r>
      <w:r>
        <w:t xml:space="preserve"> </w:t>
      </w:r>
      <w:proofErr w:type="spellStart"/>
      <w:r>
        <w:t>KeHJS</w:t>
      </w:r>
      <w:proofErr w:type="spellEnd"/>
      <w:r>
        <w:t xml:space="preserve"> § 9 kohaselt on otsustaja tegevusloa andja. Tulenevalt ehitusseadustiku § 118</w:t>
      </w:r>
      <w:r w:rsidR="006478A8">
        <w:t xml:space="preserve"> </w:t>
      </w:r>
      <w:r>
        <w:t xml:space="preserve">lõikest 2 annab ehitusloa TTJA, seega on TTJA otsustajaks </w:t>
      </w:r>
      <w:proofErr w:type="spellStart"/>
      <w:r>
        <w:t>KeHJS</w:t>
      </w:r>
      <w:proofErr w:type="spellEnd"/>
      <w:r>
        <w:t xml:space="preserve"> tähenduses. </w:t>
      </w:r>
      <w:proofErr w:type="spellStart"/>
      <w:r>
        <w:t>KeHJS</w:t>
      </w:r>
      <w:proofErr w:type="spellEnd"/>
      <w:r>
        <w:t xml:space="preserve"> § 11 lõike</w:t>
      </w:r>
      <w:r w:rsidR="006478A8">
        <w:t xml:space="preserve"> </w:t>
      </w:r>
      <w:r>
        <w:t xml:space="preserve">22 kohaselt peab otsustaja enne </w:t>
      </w:r>
      <w:proofErr w:type="spellStart"/>
      <w:r>
        <w:t>KeHJS</w:t>
      </w:r>
      <w:proofErr w:type="spellEnd"/>
      <w:r>
        <w:t xml:space="preserve"> § 6 lõikes 2 nimetatud valdkondade tegevuse</w:t>
      </w:r>
      <w:r w:rsidR="006478A8">
        <w:t xml:space="preserve"> </w:t>
      </w:r>
      <w:r>
        <w:t>keskkonnamõju hindamise vajalikkuse üle otsustamist küsima seisukohta kõigilt asjaomastelt</w:t>
      </w:r>
      <w:r w:rsidR="006478A8">
        <w:t xml:space="preserve"> </w:t>
      </w:r>
      <w:r>
        <w:t>asutustelt, esitades neile seisukoha võtmiseks eelhinnangu ning keskkonnamõju hindamise</w:t>
      </w:r>
      <w:r w:rsidR="006478A8">
        <w:t xml:space="preserve"> </w:t>
      </w:r>
      <w:r>
        <w:t>algatamise või algatamata jätmise otsuse eelnõu.</w:t>
      </w:r>
      <w:r w:rsidR="00EF39FB">
        <w:t xml:space="preserve"> </w:t>
      </w:r>
      <w:proofErr w:type="spellStart"/>
      <w:r w:rsidR="00EF39FB" w:rsidRPr="00EF39FB">
        <w:t>KeHJS</w:t>
      </w:r>
      <w:proofErr w:type="spellEnd"/>
      <w:r w:rsidR="00EF39FB" w:rsidRPr="00EF39FB">
        <w:t xml:space="preserve"> § 11 lõike 10 alusel, kui kavandatav tegevus võib eeldatavalt mõjutada Natura 2000 võrgustiku ala, kaitseala, hoiuala, püsielupaika või kaitstavat looduse üksikobjekti, kooskõlastab otsustaja kavandatava tegevuse KMH algatamata jätmise otsuse eelnõu nimetatud kaitstava loodusobjekti valitsejaga.</w:t>
      </w:r>
    </w:p>
    <w:p w14:paraId="1EE97B0B" w14:textId="6EFE08A8" w:rsidR="00CE4012" w:rsidRDefault="00CE4012" w:rsidP="0090025E">
      <w:pPr>
        <w:jc w:val="both"/>
      </w:pPr>
      <w:r>
        <w:t xml:space="preserve">Tulenevalt </w:t>
      </w:r>
      <w:proofErr w:type="spellStart"/>
      <w:r>
        <w:t>KeHJS</w:t>
      </w:r>
      <w:proofErr w:type="spellEnd"/>
      <w:r>
        <w:t xml:space="preserve"> § 11 lõikele 2² </w:t>
      </w:r>
      <w:r w:rsidR="00AB5491">
        <w:t xml:space="preserve">ja lõikele 10 </w:t>
      </w:r>
      <w:r>
        <w:t>edastab TTJA asjaomastele asutustele arvamuse avaldamiseks</w:t>
      </w:r>
      <w:r w:rsidR="00AB5491">
        <w:t xml:space="preserve"> ja kooskõlastamiseks</w:t>
      </w:r>
      <w:r>
        <w:t xml:space="preserve"> </w:t>
      </w:r>
      <w:r>
        <w:t>eelhinnangu ning keskkonnamõju hindamise algatamata jätmise otsuse eelnõu.</w:t>
      </w:r>
    </w:p>
    <w:p w14:paraId="4C68D9B9" w14:textId="49068FE0" w:rsidR="00CE4012" w:rsidRDefault="00CE4012" w:rsidP="0090025E">
      <w:pPr>
        <w:jc w:val="both"/>
      </w:pPr>
      <w:r>
        <w:t>TTJA tugineb KMH algatamata jätmise otsuse tegemisel keskkonnamõju hindamise</w:t>
      </w:r>
      <w:r>
        <w:t xml:space="preserve"> </w:t>
      </w:r>
      <w:r>
        <w:t>eelhinnangule ja selles toodud järeldustele</w:t>
      </w:r>
      <w:r w:rsidR="00EF39FB">
        <w:t xml:space="preserve"> ning </w:t>
      </w:r>
      <w:r w:rsidR="00EF39FB" w:rsidRPr="00EF39FB">
        <w:rPr>
          <w:color w:val="FF0000"/>
        </w:rPr>
        <w:t>asjaomaste asutuste seisukohtadele</w:t>
      </w:r>
      <w:r>
        <w:t>.</w:t>
      </w:r>
      <w:r w:rsidR="00EF39FB">
        <w:t xml:space="preserve"> </w:t>
      </w:r>
      <w:r>
        <w:t>Keskkonnamõju eelhindamise tulemusena leiti, et keskkonnamõju hindamise algatamine ei</w:t>
      </w:r>
      <w:r>
        <w:t xml:space="preserve"> </w:t>
      </w:r>
      <w:r>
        <w:t xml:space="preserve">ole vajalik. </w:t>
      </w:r>
      <w:r>
        <w:t>AE02 ja AE03 hoonete</w:t>
      </w:r>
      <w:r>
        <w:t xml:space="preserve"> rajamisega ei kavandata olulise keskkonnamõjuga tegevust, millega</w:t>
      </w:r>
      <w:r>
        <w:t xml:space="preserve"> </w:t>
      </w:r>
      <w:r>
        <w:t>kaasneks keskkonnaseisundi ulatuslikku kahjustumist, sh vee, pinnase, õhu saastatust, olulist</w:t>
      </w:r>
      <w:r>
        <w:t xml:space="preserve"> </w:t>
      </w:r>
      <w:r>
        <w:t>jäätmetekke või mürataseme suurenemist</w:t>
      </w:r>
      <w:r w:rsidR="003D69D0">
        <w:t>.</w:t>
      </w:r>
      <w:r w:rsidR="00E130D0" w:rsidRPr="00E130D0">
        <w:t xml:space="preserve"> </w:t>
      </w:r>
      <w:r>
        <w:t>Tegevusega kaasnevad võimalikud mõjud on</w:t>
      </w:r>
      <w:r>
        <w:t xml:space="preserve"> </w:t>
      </w:r>
      <w:r>
        <w:t>valdavalt ehitusaegsed ning nende ulatus piirneb peamiselt töömaaga. Samuti on</w:t>
      </w:r>
      <w:r>
        <w:t xml:space="preserve"> </w:t>
      </w:r>
      <w:r>
        <w:t xml:space="preserve">avariiolukordade esinemise tõenäosus </w:t>
      </w:r>
      <w:r>
        <w:t xml:space="preserve">väga </w:t>
      </w:r>
      <w:r>
        <w:t>väike, juhul kui järgitakse korrektseid ehitusvõtteid.</w:t>
      </w:r>
      <w:r>
        <w:t xml:space="preserve"> </w:t>
      </w:r>
    </w:p>
    <w:p w14:paraId="1906C395" w14:textId="3FDD5B03" w:rsidR="00CE4012" w:rsidRDefault="00CE4012" w:rsidP="0090025E">
      <w:pPr>
        <w:jc w:val="both"/>
      </w:pPr>
      <w:r>
        <w:lastRenderedPageBreak/>
        <w:t>Planeeritav tegevus ei põhjusta looduskeskkonna vastupanuvõime ega loodusvarade</w:t>
      </w:r>
      <w:r>
        <w:t xml:space="preserve"> </w:t>
      </w:r>
      <w:r>
        <w:t xml:space="preserve">taastumisvõime ületamist. </w:t>
      </w:r>
      <w:r>
        <w:t>Hoonete</w:t>
      </w:r>
      <w:r w:rsidRPr="00CE4012">
        <w:t xml:space="preserve"> ehitusala kattub osaliselt II kaitsekategooria kaitsealuse liigi kanakulli (</w:t>
      </w:r>
      <w:proofErr w:type="spellStart"/>
      <w:r w:rsidRPr="00CE4012">
        <w:t>Accipiter</w:t>
      </w:r>
      <w:proofErr w:type="spellEnd"/>
      <w:r w:rsidRPr="00CE4012">
        <w:t xml:space="preserve"> </w:t>
      </w:r>
      <w:proofErr w:type="spellStart"/>
      <w:r w:rsidRPr="00CE4012">
        <w:t>gentilis</w:t>
      </w:r>
      <w:proofErr w:type="spellEnd"/>
      <w:r w:rsidRPr="00CE4012">
        <w:t>) leiukohaga (KLO9119482). Ehitustegevusega on vajalik raiuda kanakulli leiukoha metsamassiivi äärest metsa ca 0,387 ha</w:t>
      </w:r>
      <w:r w:rsidR="00E130D0">
        <w:t>, kuid selleks</w:t>
      </w:r>
      <w:r>
        <w:t xml:space="preserve"> on väljastatud </w:t>
      </w:r>
      <w:r w:rsidR="00E130D0">
        <w:t xml:space="preserve">juba </w:t>
      </w:r>
      <w:r>
        <w:t xml:space="preserve">metsateatised </w:t>
      </w:r>
      <w:r w:rsidR="00E130D0">
        <w:t xml:space="preserve">nr </w:t>
      </w:r>
      <w:r w:rsidRPr="00CE4012">
        <w:t>50000664651</w:t>
      </w:r>
      <w:r>
        <w:t xml:space="preserve"> ja </w:t>
      </w:r>
      <w:r w:rsidR="00E130D0" w:rsidRPr="00E130D0">
        <w:t>50000664653</w:t>
      </w:r>
      <w:r w:rsidR="00E130D0">
        <w:t xml:space="preserve">. </w:t>
      </w:r>
      <w:r w:rsidR="00E130D0" w:rsidRPr="00E130D0">
        <w:t>Kavandatud tegevus ei mõjuta oluliselt või ebasoodsalt kanakulli leiukohta</w:t>
      </w:r>
      <w:r w:rsidR="00E130D0">
        <w:t xml:space="preserve"> ning</w:t>
      </w:r>
      <w:r w:rsidR="00E130D0" w:rsidRPr="00E130D0">
        <w:t xml:space="preserve"> </w:t>
      </w:r>
      <w:r w:rsidR="00E130D0" w:rsidRPr="00E130D0">
        <w:t xml:space="preserve">ei mõjuta oluliselt leiukoha toimimist, kuna oluline </w:t>
      </w:r>
      <w:proofErr w:type="spellStart"/>
      <w:r w:rsidR="00E130D0" w:rsidRPr="00E130D0">
        <w:t>metsamaa</w:t>
      </w:r>
      <w:proofErr w:type="spellEnd"/>
      <w:r w:rsidR="00E130D0" w:rsidRPr="00E130D0">
        <w:t xml:space="preserve"> massiiv ja põhiline leiukoha ala ja terviklikkus säilib</w:t>
      </w:r>
      <w:r w:rsidR="00E130D0">
        <w:t>.</w:t>
      </w:r>
      <w:r w:rsidR="00E130D0" w:rsidRPr="00E130D0">
        <w:t xml:space="preserve"> </w:t>
      </w:r>
      <w:r>
        <w:t>Ebasoodne mõju Natura 2000</w:t>
      </w:r>
      <w:r>
        <w:t xml:space="preserve"> </w:t>
      </w:r>
      <w:r>
        <w:t>võrgustiku alade kaitse-eesmärkidele ja ökoloogilisele terviklikkusele on välistatud.</w:t>
      </w:r>
      <w:r>
        <w:t xml:space="preserve"> </w:t>
      </w:r>
      <w:r>
        <w:t>Kavandatava tegevusega ei kaasne olulist liikluskoormuse, mürataseme ja õhusaaste</w:t>
      </w:r>
      <w:r>
        <w:t xml:space="preserve"> </w:t>
      </w:r>
      <w:r>
        <w:t xml:space="preserve">suurenemist, mistõttu ei ole oodata ülenormatiivsete tasemete esinemist. </w:t>
      </w:r>
      <w:r>
        <w:t>K</w:t>
      </w:r>
      <w:r>
        <w:t>avandatava</w:t>
      </w:r>
      <w:r>
        <w:t xml:space="preserve"> </w:t>
      </w:r>
      <w:r>
        <w:t xml:space="preserve">tegevusega ei kaasne olulisel määral soojuse, kiirguse ega lõhna teket. </w:t>
      </w:r>
    </w:p>
    <w:p w14:paraId="42FD3920" w14:textId="0DC62B60" w:rsidR="00CE4012" w:rsidRDefault="00EB0AAE" w:rsidP="0090025E">
      <w:pPr>
        <w:jc w:val="both"/>
      </w:pPr>
      <w:r w:rsidRPr="00EB0AAE">
        <w:t>Vajalikud keskkonnameetmed eelhinnangust lähtuvalt:</w:t>
      </w:r>
    </w:p>
    <w:p w14:paraId="699F9DD4" w14:textId="765FC272" w:rsidR="00EB0AAE" w:rsidRDefault="00E130D0" w:rsidP="0090025E">
      <w:pPr>
        <w:pStyle w:val="Loendilik"/>
        <w:numPr>
          <w:ilvl w:val="0"/>
          <w:numId w:val="1"/>
        </w:numPr>
        <w:jc w:val="both"/>
      </w:pPr>
      <w:r w:rsidRPr="00E130D0">
        <w:t>Kanakulli leiukohaga osaliselt kattuval alal tuleb puude raiel lähtuda metsateatise nr 50000664651 ja 50000664653 tingimustest.</w:t>
      </w:r>
      <w:r w:rsidR="00EB0AAE">
        <w:t xml:space="preserve"> </w:t>
      </w:r>
      <w:r w:rsidRPr="00E130D0">
        <w:t xml:space="preserve">Kanakulli pesapuu raie ei ole selle leidmise korral lubatud. Raietööde (sh metsamaterjali </w:t>
      </w:r>
      <w:proofErr w:type="spellStart"/>
      <w:r w:rsidRPr="00E130D0">
        <w:t>kokkuvedu</w:t>
      </w:r>
      <w:proofErr w:type="spellEnd"/>
      <w:r w:rsidRPr="00E130D0">
        <w:t>) tegemine kanakulli elupaigas on keelatud kanakulli pesitsusperioodil ajavahemikul 1. märtsist kuni 31. juulini.</w:t>
      </w:r>
    </w:p>
    <w:p w14:paraId="0698D11E" w14:textId="077C9AFF" w:rsidR="00EB0AAE" w:rsidRDefault="00EB0AAE" w:rsidP="0090025E">
      <w:pPr>
        <w:pStyle w:val="Loendilik"/>
        <w:numPr>
          <w:ilvl w:val="0"/>
          <w:numId w:val="1"/>
        </w:numPr>
        <w:jc w:val="both"/>
      </w:pPr>
      <w:r w:rsidRPr="00EB0AAE">
        <w:t>Muudel aladel tuleb puude ja põõsaste raiel arvestada pesitsusrahu perioodiga 15. aprillist kuni 15. juulini, et vältida teiste pesitsevate lindude pesade hävimist ja pesitsusaegset häirimist.</w:t>
      </w:r>
    </w:p>
    <w:p w14:paraId="14B064BA" w14:textId="5A3AF990" w:rsidR="00EF39FB" w:rsidRDefault="00EF39FB" w:rsidP="0090025E">
      <w:pPr>
        <w:jc w:val="both"/>
      </w:pPr>
      <w:r w:rsidRPr="00EF39FB">
        <w:t>TTJA nõustub KMH eelhinnangu järelduste</w:t>
      </w:r>
      <w:r>
        <w:t>ga</w:t>
      </w:r>
      <w:r w:rsidRPr="00EF39FB">
        <w:t>, mille kohaselt kavandataval tegevusel ei ole eeldatavalt olulist keskkonnamõju. Seetõttu puudub ka vajadus algatada KMH menetlus.</w:t>
      </w:r>
    </w:p>
    <w:p w14:paraId="5A3ED41C" w14:textId="55A421C5" w:rsidR="00CE4012" w:rsidRDefault="00CE4012" w:rsidP="0090025E">
      <w:pPr>
        <w:jc w:val="both"/>
      </w:pPr>
      <w:r>
        <w:t xml:space="preserve">Piiriülest keskkonnamõju hindamist ei algatata, samuti ei liideta KMH menetlusi </w:t>
      </w:r>
      <w:proofErr w:type="spellStart"/>
      <w:r>
        <w:t>KeHJS</w:t>
      </w:r>
      <w:proofErr w:type="spellEnd"/>
      <w:r w:rsidR="00EB0AAE">
        <w:t xml:space="preserve"> </w:t>
      </w:r>
      <w:r>
        <w:t>mõistes.</w:t>
      </w:r>
    </w:p>
    <w:p w14:paraId="3E844DDA" w14:textId="60727CA4" w:rsidR="00CE4012" w:rsidRDefault="00CE4012" w:rsidP="0090025E">
      <w:pPr>
        <w:jc w:val="both"/>
      </w:pPr>
      <w:r>
        <w:t xml:space="preserve">Võttes aluseks </w:t>
      </w:r>
      <w:proofErr w:type="spellStart"/>
      <w:r>
        <w:t>KeHJS</w:t>
      </w:r>
      <w:proofErr w:type="spellEnd"/>
      <w:r>
        <w:t xml:space="preserve"> § 6 lõike 2 punkti 22, § 11 lõiked 2², 2³, 4 ja 8, Vabariigi Valitsuse</w:t>
      </w:r>
      <w:r w:rsidR="00EB0AAE">
        <w:t xml:space="preserve"> </w:t>
      </w:r>
      <w:r>
        <w:t>29.08.2005 määruse nr 224 „Tegevusvaldkondade, mille korral tuleb anda keskkonnamõju</w:t>
      </w:r>
      <w:r w:rsidR="00EB0AAE">
        <w:t xml:space="preserve"> </w:t>
      </w:r>
      <w:r>
        <w:t xml:space="preserve">hindamise vajalikkuse eelhinnang, täpsustatud loetelu“ § 15 punkti 8 ning </w:t>
      </w:r>
      <w:r w:rsidR="00EB0AAE">
        <w:t>eelhinnangust tulenevad järeldused</w:t>
      </w:r>
    </w:p>
    <w:p w14:paraId="74AB6FA5" w14:textId="77777777" w:rsidR="00CE4012" w:rsidRPr="00EF39FB" w:rsidRDefault="00CE4012" w:rsidP="0090025E">
      <w:pPr>
        <w:jc w:val="both"/>
        <w:rPr>
          <w:b/>
          <w:bCs/>
          <w:color w:val="FF0000"/>
        </w:rPr>
      </w:pPr>
      <w:r w:rsidRPr="00EF39FB">
        <w:rPr>
          <w:b/>
          <w:bCs/>
          <w:color w:val="FF0000"/>
        </w:rPr>
        <w:t>otsustan:</w:t>
      </w:r>
    </w:p>
    <w:p w14:paraId="0034554A" w14:textId="78E863EC" w:rsidR="007F30CC" w:rsidRPr="00EF39FB" w:rsidRDefault="00CE4012" w:rsidP="0090025E">
      <w:pPr>
        <w:jc w:val="both"/>
        <w:rPr>
          <w:b/>
          <w:bCs/>
          <w:color w:val="FF0000"/>
        </w:rPr>
      </w:pPr>
      <w:r w:rsidRPr="00EF39FB">
        <w:rPr>
          <w:b/>
          <w:bCs/>
          <w:color w:val="FF0000"/>
        </w:rPr>
        <w:t xml:space="preserve">jätta </w:t>
      </w:r>
      <w:r w:rsidR="00EB0AAE" w:rsidRPr="00EF39FB">
        <w:rPr>
          <w:b/>
          <w:bCs/>
          <w:color w:val="FF0000"/>
        </w:rPr>
        <w:t>Ämari AE02 ja AE03 hoonete</w:t>
      </w:r>
      <w:r w:rsidRPr="00EF39FB">
        <w:rPr>
          <w:b/>
          <w:bCs/>
          <w:color w:val="FF0000"/>
        </w:rPr>
        <w:t xml:space="preserve"> ehitusloa menetluses keskkonnamõju hindamine algatamata.</w:t>
      </w:r>
    </w:p>
    <w:sectPr w:rsidR="007F30CC" w:rsidRPr="00EF39FB">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DE82" w14:textId="77777777" w:rsidR="00B84A7F" w:rsidRDefault="00B84A7F" w:rsidP="00F41AA5">
      <w:pPr>
        <w:spacing w:after="0" w:line="240" w:lineRule="auto"/>
      </w:pPr>
      <w:r>
        <w:separator/>
      </w:r>
    </w:p>
  </w:endnote>
  <w:endnote w:type="continuationSeparator" w:id="0">
    <w:p w14:paraId="7D33293D" w14:textId="77777777" w:rsidR="00B84A7F" w:rsidRDefault="00B84A7F" w:rsidP="00F41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8FEF" w14:textId="77777777" w:rsidR="00F41AA5" w:rsidRDefault="00F41AA5">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3AA4" w14:textId="77777777" w:rsidR="00F41AA5" w:rsidRDefault="00F41AA5">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5303E" w14:textId="77777777" w:rsidR="00F41AA5" w:rsidRDefault="00F41AA5">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F31E7" w14:textId="77777777" w:rsidR="00B84A7F" w:rsidRDefault="00B84A7F" w:rsidP="00F41AA5">
      <w:pPr>
        <w:spacing w:after="0" w:line="240" w:lineRule="auto"/>
      </w:pPr>
      <w:r>
        <w:separator/>
      </w:r>
    </w:p>
  </w:footnote>
  <w:footnote w:type="continuationSeparator" w:id="0">
    <w:p w14:paraId="48F48578" w14:textId="77777777" w:rsidR="00B84A7F" w:rsidRDefault="00B84A7F" w:rsidP="00F41A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F561" w14:textId="390DB72B" w:rsidR="00F41AA5" w:rsidRDefault="00F41AA5">
    <w:pPr>
      <w:pStyle w:val="Pis"/>
    </w:pPr>
    <w:r>
      <w:rPr>
        <w:noProof/>
      </w:rPr>
      <w:pict w14:anchorId="0FC5F9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072735" o:spid="_x0000_s1026"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9E397" w14:textId="63E6A53D" w:rsidR="00F41AA5" w:rsidRDefault="00F41AA5">
    <w:pPr>
      <w:pStyle w:val="Pis"/>
    </w:pPr>
    <w:r>
      <w:rPr>
        <w:noProof/>
      </w:rPr>
      <w:pict w14:anchorId="2DF9D1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072736" o:spid="_x0000_s1027"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123C" w14:textId="21866C36" w:rsidR="00F41AA5" w:rsidRDefault="00F41AA5">
    <w:pPr>
      <w:pStyle w:val="Pis"/>
    </w:pPr>
    <w:r>
      <w:rPr>
        <w:noProof/>
      </w:rPr>
      <w:pict w14:anchorId="6057C0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3072734" o:spid="_x0000_s1025"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EELNÕU"/>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575E3D"/>
    <w:multiLevelType w:val="hybridMultilevel"/>
    <w:tmpl w:val="FA6A36B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824614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0CC"/>
    <w:rsid w:val="003D69D0"/>
    <w:rsid w:val="005B4B01"/>
    <w:rsid w:val="006478A8"/>
    <w:rsid w:val="007F30CC"/>
    <w:rsid w:val="0090025E"/>
    <w:rsid w:val="009D2179"/>
    <w:rsid w:val="00A77280"/>
    <w:rsid w:val="00AB5491"/>
    <w:rsid w:val="00B84A7F"/>
    <w:rsid w:val="00CE4012"/>
    <w:rsid w:val="00DC0C05"/>
    <w:rsid w:val="00E130D0"/>
    <w:rsid w:val="00EB0AAE"/>
    <w:rsid w:val="00EF39FB"/>
    <w:rsid w:val="00F41AA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7FF516"/>
  <w15:chartTrackingRefBased/>
  <w15:docId w15:val="{511C7241-F670-4047-8097-0ACB1DDF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7F30CC"/>
    <w:rPr>
      <w:color w:val="0563C1" w:themeColor="hyperlink"/>
      <w:u w:val="single"/>
    </w:rPr>
  </w:style>
  <w:style w:type="character" w:styleId="Lahendamatamainimine">
    <w:name w:val="Unresolved Mention"/>
    <w:basedOn w:val="Liguvaikefont"/>
    <w:uiPriority w:val="99"/>
    <w:semiHidden/>
    <w:unhideWhenUsed/>
    <w:rsid w:val="007F30CC"/>
    <w:rPr>
      <w:color w:val="605E5C"/>
      <w:shd w:val="clear" w:color="auto" w:fill="E1DFDD"/>
    </w:rPr>
  </w:style>
  <w:style w:type="paragraph" w:styleId="Loendilik">
    <w:name w:val="List Paragraph"/>
    <w:basedOn w:val="Normaallaad"/>
    <w:uiPriority w:val="34"/>
    <w:qFormat/>
    <w:rsid w:val="00E130D0"/>
    <w:pPr>
      <w:ind w:left="720"/>
      <w:contextualSpacing/>
    </w:pPr>
  </w:style>
  <w:style w:type="paragraph" w:styleId="Pis">
    <w:name w:val="header"/>
    <w:basedOn w:val="Normaallaad"/>
    <w:link w:val="PisMrk"/>
    <w:uiPriority w:val="99"/>
    <w:unhideWhenUsed/>
    <w:rsid w:val="00F41AA5"/>
    <w:pPr>
      <w:tabs>
        <w:tab w:val="center" w:pos="4536"/>
        <w:tab w:val="right" w:pos="9072"/>
      </w:tabs>
      <w:spacing w:after="0" w:line="240" w:lineRule="auto"/>
    </w:pPr>
  </w:style>
  <w:style w:type="character" w:customStyle="1" w:styleId="PisMrk">
    <w:name w:val="Päis Märk"/>
    <w:basedOn w:val="Liguvaikefont"/>
    <w:link w:val="Pis"/>
    <w:uiPriority w:val="99"/>
    <w:rsid w:val="00F41AA5"/>
  </w:style>
  <w:style w:type="paragraph" w:styleId="Jalus">
    <w:name w:val="footer"/>
    <w:basedOn w:val="Normaallaad"/>
    <w:link w:val="JalusMrk"/>
    <w:uiPriority w:val="99"/>
    <w:unhideWhenUsed/>
    <w:rsid w:val="00F41AA5"/>
    <w:pPr>
      <w:tabs>
        <w:tab w:val="center" w:pos="4536"/>
        <w:tab w:val="right" w:pos="9072"/>
      </w:tabs>
      <w:spacing w:after="0" w:line="240" w:lineRule="auto"/>
    </w:pPr>
  </w:style>
  <w:style w:type="character" w:customStyle="1" w:styleId="JalusMrk">
    <w:name w:val="Jalus Märk"/>
    <w:basedOn w:val="Liguvaikefont"/>
    <w:link w:val="Jalus"/>
    <w:uiPriority w:val="99"/>
    <w:rsid w:val="00F41A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nfo@ttja.e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919</Words>
  <Characters>5336</Characters>
  <Application>Microsoft Office Word</Application>
  <DocSecurity>0</DocSecurity>
  <Lines>44</Lines>
  <Paragraphs>12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Maarja Allmaa</dc:creator>
  <cp:keywords/>
  <dc:description/>
  <cp:lastModifiedBy>Maarja Allmaa</cp:lastModifiedBy>
  <cp:revision>6</cp:revision>
  <dcterms:created xsi:type="dcterms:W3CDTF">2024-03-06T10:03:00Z</dcterms:created>
  <dcterms:modified xsi:type="dcterms:W3CDTF">2024-03-06T11:59:00Z</dcterms:modified>
</cp:coreProperties>
</file>